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9E6A4CE"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EC008D">
        <w:rPr>
          <w:b/>
          <w:i/>
          <w:sz w:val="28"/>
        </w:rPr>
        <w:t>2715</w:t>
      </w:r>
      <w:bookmarkStart w:id="3" w:name="_GoBack"/>
      <w:bookmarkEnd w:id="3"/>
    </w:p>
    <w:p w14:paraId="34CAD6B9" w14:textId="14365429"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20317BC" w:rsidR="001E41F3" w:rsidRPr="00410371" w:rsidRDefault="00AE7E78" w:rsidP="00A34F04">
            <w:pPr>
              <w:pStyle w:val="CRCoverPage"/>
              <w:spacing w:after="0"/>
              <w:jc w:val="center"/>
              <w:rPr>
                <w:b/>
                <w:noProof/>
                <w:sz w:val="28"/>
              </w:rPr>
            </w:pPr>
            <w:r>
              <w:rPr>
                <w:b/>
                <w:noProof/>
                <w:sz w:val="28"/>
              </w:rPr>
              <w:t>23.</w:t>
            </w:r>
            <w:r w:rsidR="00F02704">
              <w:rPr>
                <w:b/>
                <w:noProof/>
                <w:sz w:val="28"/>
              </w:rPr>
              <w:t>50</w:t>
            </w:r>
            <w:r w:rsidR="00A34F04">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3CF10F0" w:rsidR="001E41F3" w:rsidRPr="00410371" w:rsidRDefault="00EC008D" w:rsidP="00EC008D">
            <w:pPr>
              <w:pStyle w:val="CRCoverPage"/>
              <w:spacing w:after="0"/>
              <w:jc w:val="center"/>
              <w:rPr>
                <w:rFonts w:hint="eastAsia"/>
                <w:noProof/>
                <w:lang w:eastAsia="zh-CN"/>
              </w:rPr>
            </w:pPr>
            <w:r w:rsidRPr="00EC008D">
              <w:rPr>
                <w:rFonts w:hint="eastAsia"/>
                <w:b/>
                <w:noProof/>
                <w:sz w:val="28"/>
              </w:rPr>
              <w:t>4</w:t>
            </w:r>
            <w:r w:rsidRPr="00EC008D">
              <w:rPr>
                <w:b/>
                <w:noProof/>
                <w:sz w:val="28"/>
              </w:rPr>
              <w:t>622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B6D04" w:rsidR="001E41F3" w:rsidRDefault="008548FA" w:rsidP="00F74235">
            <w:pPr>
              <w:pStyle w:val="CRCoverPage"/>
              <w:spacing w:after="0"/>
              <w:ind w:left="100"/>
              <w:rPr>
                <w:noProof/>
                <w:lang w:eastAsia="zh-CN"/>
              </w:rPr>
            </w:pPr>
            <w:r>
              <w:rPr>
                <w:rFonts w:cs="Arial"/>
                <w:noProof/>
                <w:lang w:eastAsia="zh-CN"/>
              </w:rPr>
              <w:t xml:space="preserve">Clarification on </w:t>
            </w:r>
            <w:r w:rsidRPr="008548FA">
              <w:rPr>
                <w:rFonts w:cs="Arial"/>
                <w:noProof/>
                <w:lang w:eastAsia="zh-CN"/>
              </w:rPr>
              <w:t>Access type</w:t>
            </w:r>
            <w:r w:rsidRPr="008548FA">
              <w:rPr>
                <w:rFonts w:cs="Arial" w:hint="eastAsia"/>
                <w:noProof/>
                <w:lang w:eastAsia="zh-CN"/>
              </w:rPr>
              <w:t xml:space="preserve"> for</w:t>
            </w:r>
            <w:r w:rsidRPr="008548FA">
              <w:rPr>
                <w:rFonts w:cs="Arial"/>
                <w:noProof/>
                <w:lang w:eastAsia="zh-CN"/>
              </w:rPr>
              <w:t xml:space="preserve"> </w:t>
            </w:r>
            <w:r>
              <w:rPr>
                <w:rFonts w:cs="Arial"/>
                <w:noProof/>
                <w:lang w:eastAsia="zh-CN"/>
              </w:rPr>
              <w:t xml:space="preserve">NSAC </w:t>
            </w:r>
            <w:r w:rsidRPr="00281379">
              <w:rPr>
                <w:rFonts w:cs="Arial"/>
                <w:noProof/>
                <w:lang w:eastAsia="zh-CN"/>
              </w:rPr>
              <w:t>for maximum number of UE with at least one PDU session</w:t>
            </w:r>
            <w:r>
              <w:rPr>
                <w:rFonts w:cs="Arial"/>
                <w:noProof/>
                <w:lang w:eastAsia="zh-CN"/>
              </w:rPr>
              <w:t>/</w:t>
            </w:r>
            <w:r w:rsidRPr="00281379">
              <w:rPr>
                <w:rFonts w:cs="Arial"/>
                <w:noProof/>
                <w:lang w:eastAsia="zh-CN"/>
              </w:rPr>
              <w:t>PDN connection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F1BB6C4" w:rsidR="001E41F3" w:rsidRDefault="008548FA">
            <w:pPr>
              <w:pStyle w:val="CRCoverPage"/>
              <w:spacing w:after="0"/>
              <w:ind w:left="100"/>
              <w:rPr>
                <w:noProof/>
                <w:lang w:eastAsia="zh-CN"/>
              </w:rPr>
            </w:pPr>
            <w:r>
              <w:rPr>
                <w:noProof/>
                <w:lang w:eastAsia="zh-CN"/>
              </w:rPr>
              <w:t>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6EC69" w14:textId="4580BEF0" w:rsidR="005D77DF" w:rsidRDefault="005D77DF" w:rsidP="00EB00A8">
            <w:pPr>
              <w:pStyle w:val="CRCoverPage"/>
              <w:spacing w:before="60" w:after="0"/>
              <w:ind w:left="101"/>
              <w:rPr>
                <w:noProof/>
                <w:lang w:eastAsia="zh-CN"/>
              </w:rPr>
            </w:pPr>
            <w:r>
              <w:rPr>
                <w:rFonts w:hint="eastAsia"/>
                <w:noProof/>
                <w:lang w:eastAsia="zh-CN"/>
              </w:rPr>
              <w:t>T</w:t>
            </w:r>
            <w:r>
              <w:rPr>
                <w:noProof/>
                <w:lang w:eastAsia="zh-CN"/>
              </w:rPr>
              <w:t>he following Editor’s note was added in SA2#158:</w:t>
            </w:r>
          </w:p>
          <w:p w14:paraId="55B439EF" w14:textId="77777777" w:rsidR="005D77DF" w:rsidRPr="00286F9F" w:rsidRDefault="005D77DF" w:rsidP="005D77D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sidRPr="00286F9F">
              <w:rPr>
                <w:rFonts w:eastAsia="Times New Roman"/>
                <w:color w:val="FF0000"/>
                <w:lang w:eastAsia="en-GB"/>
              </w:rPr>
              <w:t>Step 3 needs to be further discussed/completed to cover both cases when the access type is considered and not considered.</w:t>
            </w:r>
          </w:p>
          <w:p w14:paraId="4B4D2FB3" w14:textId="412B49FB" w:rsidR="005D77DF" w:rsidRDefault="005D77DF" w:rsidP="00EB00A8">
            <w:pPr>
              <w:pStyle w:val="CRCoverPage"/>
              <w:spacing w:before="60" w:after="0"/>
              <w:ind w:left="101"/>
            </w:pPr>
            <w:r>
              <w:rPr>
                <w:rFonts w:hint="eastAsia"/>
                <w:noProof/>
                <w:lang w:eastAsia="zh-CN"/>
              </w:rPr>
              <w:t>D</w:t>
            </w:r>
            <w:r>
              <w:rPr>
                <w:noProof/>
                <w:lang w:eastAsia="zh-CN"/>
              </w:rPr>
              <w:t xml:space="preserve">ue to the fact that in clause </w:t>
            </w:r>
            <w:r>
              <w:t>4.2.11.2, step 3 already describe</w:t>
            </w:r>
            <w:r w:rsidR="004D49D8">
              <w:t>s</w:t>
            </w:r>
            <w:r>
              <w:t xml:space="preserve"> the case where the Access Type is not configured for the NSAC, and the clause 4.11.5.9a refers to clause 4.2.11.2 and only describes additions, it is safe to remove this Editor’s Note.</w:t>
            </w:r>
          </w:p>
          <w:p w14:paraId="3B137399" w14:textId="77777777" w:rsidR="00EB00A8" w:rsidRDefault="00EB00A8" w:rsidP="00EB00A8">
            <w:pPr>
              <w:pStyle w:val="CRCoverPage"/>
              <w:spacing w:before="60" w:after="0"/>
              <w:ind w:left="101"/>
              <w:rPr>
                <w:noProof/>
                <w:lang w:eastAsia="zh-CN"/>
              </w:rPr>
            </w:pPr>
          </w:p>
          <w:p w14:paraId="1580DC5C" w14:textId="77777777" w:rsidR="005D77DF" w:rsidRDefault="005D77DF" w:rsidP="00EB00A8">
            <w:pPr>
              <w:pStyle w:val="CRCoverPage"/>
              <w:spacing w:before="60" w:after="0"/>
              <w:ind w:left="101"/>
              <w:rPr>
                <w:noProof/>
                <w:lang w:eastAsia="zh-CN"/>
              </w:rPr>
            </w:pPr>
            <w:r>
              <w:rPr>
                <w:noProof/>
                <w:lang w:eastAsia="zh-CN"/>
              </w:rPr>
              <w:t>The first sentence in Step 3 is redundent and can be removed.</w:t>
            </w:r>
          </w:p>
          <w:p w14:paraId="0B927830" w14:textId="77777777" w:rsidR="00953EAE" w:rsidRDefault="00953EAE" w:rsidP="00EB00A8">
            <w:pPr>
              <w:pStyle w:val="CRCoverPage"/>
              <w:spacing w:before="60" w:after="0"/>
              <w:ind w:left="101"/>
              <w:rPr>
                <w:noProof/>
                <w:lang w:eastAsia="zh-CN"/>
              </w:rPr>
            </w:pPr>
          </w:p>
          <w:p w14:paraId="6EA1D3B5" w14:textId="5845DA00" w:rsidR="00953EAE" w:rsidRDefault="00953EAE" w:rsidP="00EB00A8">
            <w:pPr>
              <w:pStyle w:val="CRCoverPage"/>
              <w:spacing w:before="60" w:after="0"/>
              <w:ind w:left="101"/>
            </w:pPr>
            <w:r>
              <w:rPr>
                <w:noProof/>
                <w:lang w:eastAsia="zh-CN"/>
              </w:rPr>
              <w:t xml:space="preserve">For </w:t>
            </w:r>
            <w:r>
              <w:t>Hierarchical NSAC architecture, it should be clarified that the interaction between the NSACF and the Primary NSACF is applied to both options.</w:t>
            </w:r>
          </w:p>
          <w:p w14:paraId="5143A65D" w14:textId="77777777" w:rsidR="00953EAE" w:rsidRDefault="00953EAE" w:rsidP="00EB00A8">
            <w:pPr>
              <w:pStyle w:val="CRCoverPage"/>
              <w:spacing w:before="60" w:after="0"/>
              <w:ind w:left="101"/>
            </w:pPr>
          </w:p>
          <w:p w14:paraId="77894B76" w14:textId="63D7094A" w:rsidR="00953EAE" w:rsidRPr="00F74235" w:rsidRDefault="00953EAE" w:rsidP="00EB00A8">
            <w:pPr>
              <w:pStyle w:val="CRCoverPage"/>
              <w:spacing w:before="60" w:after="0"/>
              <w:ind w:left="101"/>
              <w:rPr>
                <w:noProof/>
                <w:lang w:eastAsia="zh-CN"/>
              </w:rPr>
            </w:pPr>
            <w:r>
              <w:t>The NOTE 3 is for option 1, not option 2.</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5F61D70F" w:rsidR="00F74235" w:rsidRDefault="005D77DF" w:rsidP="00953EAE">
            <w:pPr>
              <w:pStyle w:val="CRCoverPage"/>
              <w:spacing w:before="60" w:after="0"/>
              <w:ind w:left="101"/>
              <w:rPr>
                <w:noProof/>
                <w:lang w:eastAsia="zh-CN"/>
              </w:rPr>
            </w:pPr>
            <w:r>
              <w:rPr>
                <w:rFonts w:hint="eastAsia"/>
                <w:noProof/>
                <w:lang w:eastAsia="zh-CN"/>
              </w:rPr>
              <w:t>D</w:t>
            </w:r>
            <w:r>
              <w:rPr>
                <w:noProof/>
                <w:lang w:eastAsia="zh-CN"/>
              </w:rPr>
              <w:t>elete the Editor’s note</w:t>
            </w:r>
            <w:r w:rsidR="00953EAE">
              <w:rPr>
                <w:noProof/>
                <w:lang w:eastAsia="zh-CN"/>
              </w:rPr>
              <w:t xml:space="preserve">, </w:t>
            </w:r>
            <w:r>
              <w:rPr>
                <w:noProof/>
                <w:lang w:eastAsia="zh-CN"/>
              </w:rPr>
              <w:t>clarify the step 3</w:t>
            </w:r>
            <w:r w:rsidR="00953EAE">
              <w:rPr>
                <w:noProof/>
                <w:lang w:eastAsia="zh-CN"/>
              </w:rPr>
              <w:t xml:space="preserve"> and clarify hierachical NSAC architecture handling </w:t>
            </w:r>
            <w:r>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D4135EE" w:rsidR="001E41F3" w:rsidRDefault="005D77DF">
            <w:pPr>
              <w:pStyle w:val="CRCoverPage"/>
              <w:spacing w:after="0"/>
              <w:ind w:left="100"/>
              <w:rPr>
                <w:noProof/>
                <w:lang w:eastAsia="zh-CN"/>
              </w:rPr>
            </w:pPr>
            <w:r>
              <w:rPr>
                <w:noProof/>
                <w:lang w:eastAsia="zh-CN"/>
              </w:rPr>
              <w:t>The specification is not fully complete</w:t>
            </w:r>
            <w:r w:rsidR="00024C68">
              <w:rPr>
                <w:noProof/>
                <w:lang w:eastAsia="zh-CN"/>
              </w:rPr>
              <w:t>d</w:t>
            </w:r>
            <w:r>
              <w:rPr>
                <w:noProof/>
                <w:lang w:eastAsia="zh-CN"/>
              </w:rP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497A" w:rsidR="001E41F3" w:rsidRDefault="005D77DF">
            <w:pPr>
              <w:pStyle w:val="CRCoverPage"/>
              <w:spacing w:after="0"/>
              <w:ind w:left="100"/>
              <w:rPr>
                <w:noProof/>
                <w:lang w:eastAsia="zh-CN"/>
              </w:rPr>
            </w:pPr>
            <w:r>
              <w:rPr>
                <w:noProof/>
                <w:lang w:eastAsia="zh-CN"/>
              </w:rPr>
              <w:t>4.11.5.9a</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27AA4" w14:textId="77777777" w:rsidR="008548FA" w:rsidRDefault="008548FA" w:rsidP="008548FA">
      <w:pPr>
        <w:pStyle w:val="4"/>
      </w:pPr>
      <w:bookmarkStart w:id="23" w:name="_CR5_15_20"/>
      <w:bookmarkStart w:id="24" w:name="_Toc14593956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4.11.5.9a</w:t>
      </w:r>
      <w:r>
        <w:tab/>
        <w:t>Network Slice Admission Control in 5GS for maximum number of UE with at least one PDU session and one PDN connection</w:t>
      </w:r>
      <w:bookmarkEnd w:id="24"/>
    </w:p>
    <w:p w14:paraId="38D7D97E" w14:textId="77777777" w:rsidR="008548FA" w:rsidRDefault="008548FA" w:rsidP="008548FA">
      <w:r>
        <w:t>Support of NSAC in conjunction with interworking with EPC for maximum number of UE with at least one PDU session/PDN connection is described in clause 5.15.11.5a of TS 23.501 [2].</w:t>
      </w:r>
    </w:p>
    <w:p w14:paraId="4BBF909D" w14:textId="77777777" w:rsidR="008548FA" w:rsidRDefault="008548FA" w:rsidP="008548FA">
      <w:r>
        <w:t>For option 1, the same mechanisms in clause 4.2.11.2 (Number of UEs per network slice availability check and update procedure) is used with the following additions:</w:t>
      </w:r>
    </w:p>
    <w:p w14:paraId="0F1BA8B6" w14:textId="77777777" w:rsidR="008548FA" w:rsidRDefault="008548FA" w:rsidP="008548FA">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33240125" w14:textId="77777777" w:rsidR="008548FA" w:rsidRDefault="008548FA" w:rsidP="008548FA">
      <w:pPr>
        <w:pStyle w:val="B1"/>
      </w:pPr>
      <w:r>
        <w:t>-</w:t>
      </w:r>
      <w:r>
        <w:tab/>
        <w:t>Step 2: The SMF+PGW-C includes in the message the S-NSSAI, identity of SMF+PGW-C, UE ID and update flag. The update flag may include either 'increase', 'decrease' or 'update' values.</w:t>
      </w:r>
    </w:p>
    <w:p w14:paraId="074CB6AC" w14:textId="77777777" w:rsidR="008548FA" w:rsidRDefault="008548FA" w:rsidP="008548FA">
      <w:pPr>
        <w:pStyle w:val="B1"/>
      </w:pPr>
      <w:r>
        <w:t>-</w:t>
      </w:r>
      <w:r>
        <w:tab/>
        <w:t>Step 2: The AMF ID is replaced by the SMF+PGW-C ID.</w:t>
      </w:r>
    </w:p>
    <w:p w14:paraId="250889E0" w14:textId="4B7CA0D4" w:rsidR="008548FA" w:rsidRDefault="008548FA" w:rsidP="008548FA">
      <w:pPr>
        <w:pStyle w:val="B1"/>
      </w:pPr>
      <w:r>
        <w:t>-</w:t>
      </w:r>
      <w:r>
        <w:tab/>
        <w:t xml:space="preserve">Step 3: </w:t>
      </w:r>
      <w:del w:id="25" w:author="ZTEr09" w:date="2023-10-31T09:55:00Z">
        <w:r w:rsidDel="005D77DF">
          <w:delText>The</w:delText>
        </w:r>
      </w:del>
      <w:del w:id="26" w:author="ZTEr09" w:date="2023-10-31T09:58:00Z">
        <w:r w:rsidDel="005D77DF">
          <w:delText xml:space="preserve"> 'update' value </w:delText>
        </w:r>
      </w:del>
      <w:del w:id="27" w:author="ZTEr09" w:date="2023-10-31T09:57:00Z">
        <w:r w:rsidDel="005D77DF">
          <w:delText xml:space="preserve">indicates that for existing UE registration the </w:delText>
        </w:r>
      </w:del>
      <w:del w:id="28" w:author="ZTEr09" w:date="2023-10-31T09:58:00Z">
        <w:r w:rsidDel="005D77DF">
          <w:delText>Access Type</w:delText>
        </w:r>
      </w:del>
      <w:del w:id="29" w:author="ZTEr09" w:date="2023-10-31T09:57:00Z">
        <w:r w:rsidDel="005D77DF">
          <w:delText xml:space="preserve"> is to be replaced </w:delText>
        </w:r>
      </w:del>
      <w:del w:id="30" w:author="ZTEr09" w:date="2023-10-31T09:58:00Z">
        <w:r w:rsidDel="005D77DF">
          <w:delText xml:space="preserve">with a new Access Type during inter access mobility. </w:delText>
        </w:r>
      </w:del>
      <w:r>
        <w:t>If the update flag parameter from the SMF+PGW-C indicates update value</w:t>
      </w:r>
      <w:ins w:id="31" w:author="ZTEr09" w:date="2023-10-31T09:58:00Z">
        <w:r w:rsidR="005D77DF">
          <w:t>(i.e. during inter a</w:t>
        </w:r>
      </w:ins>
      <w:ins w:id="32" w:author="ZTEr09" w:date="2023-10-31T09:59:00Z">
        <w:r w:rsidR="005D77DF">
          <w:t>cess mobility</w:t>
        </w:r>
      </w:ins>
      <w:ins w:id="33" w:author="ZTEr09" w:date="2023-10-31T09:58:00Z">
        <w:r w:rsidR="005D77DF">
          <w:t>)</w:t>
        </w:r>
      </w:ins>
      <w:r>
        <w:t xml:space="preserve">, </w:t>
      </w:r>
      <w:ins w:id="34" w:author="ZTEr09" w:date="2023-10-31T09:58:00Z">
        <w:r w:rsidR="005D77DF">
          <w:t xml:space="preserve">and if there is one entry associated with the UE ID, </w:t>
        </w:r>
      </w:ins>
      <w:r>
        <w:t xml:space="preserve">the NSACF locates the existing entry with UE ID and NF ID and replaces the Access Type in the existing entry. The NSACF may take the Access Type into account for UE counting based on local policy. If there was one UE entry in the new Access Type with same NF ID then NSACF </w:t>
      </w:r>
      <w:del w:id="35" w:author="ZTEr09" w:date="2023-10-31T15:55:00Z">
        <w:r w:rsidDel="001C4FFA">
          <w:delText xml:space="preserve">may </w:delText>
        </w:r>
      </w:del>
      <w:ins w:id="36" w:author="ZTEr09" w:date="2023-10-31T15:55:00Z">
        <w:r w:rsidR="001C4FFA">
          <w:t xml:space="preserve">does </w:t>
        </w:r>
      </w:ins>
      <w:r>
        <w:t xml:space="preserve">not increase the count again. If there was one UE entry in the new Access Type with different NF ID then NSACF may add this new NF ID in the UE entry and not increase the count. If there was one entry with same NF ID in the old Access Type then NSACF may </w:t>
      </w:r>
      <w:del w:id="37" w:author="ZTEr09" w:date="2023-10-31T17:49:00Z">
        <w:r w:rsidRPr="00637A6D" w:rsidDel="00647199">
          <w:delText xml:space="preserve">remove the UE entry and </w:delText>
        </w:r>
      </w:del>
      <w:r w:rsidRPr="00637A6D">
        <w:t>decrease the count.</w:t>
      </w:r>
    </w:p>
    <w:p w14:paraId="539E225A" w14:textId="17CF64A2" w:rsidR="008548FA" w:rsidDel="005D77DF" w:rsidRDefault="008548FA" w:rsidP="008548FA">
      <w:pPr>
        <w:pStyle w:val="EditorsNote"/>
        <w:rPr>
          <w:del w:id="38" w:author="ZTEr09" w:date="2023-10-31T09:59:00Z"/>
        </w:rPr>
      </w:pPr>
      <w:del w:id="39" w:author="ZTEr09" w:date="2023-10-31T09:59:00Z">
        <w:r w:rsidDel="005D77DF">
          <w:delText>Editor's note:</w:delText>
        </w:r>
        <w:r w:rsidDel="005D77DF">
          <w:tab/>
          <w:delText>Step 3 needs to be further discussed/completed to cover both cases when the ac</w:delText>
        </w:r>
      </w:del>
      <w:ins w:id="40" w:author="ZTEr09" w:date="2023-10-31T16:07:00Z">
        <w:r w:rsidR="001C4FFA">
          <w:t>`</w:t>
        </w:r>
      </w:ins>
      <w:del w:id="41" w:author="ZTEr09" w:date="2023-10-31T09:59:00Z">
        <w:r w:rsidDel="005D77DF">
          <w:delText>cess type is considered and not considered.</w:delText>
        </w:r>
      </w:del>
    </w:p>
    <w:p w14:paraId="7498B793" w14:textId="77777777" w:rsidR="008548FA" w:rsidRDefault="008548FA" w:rsidP="008548FA">
      <w:pPr>
        <w:pStyle w:val="B1"/>
      </w:pPr>
      <w:r>
        <w:t>-</w:t>
      </w:r>
      <w:r>
        <w:tab/>
        <w:t>The NSACF determines whether or not to accept the request as described in clause 5.15.11.5a of TS 23.501 [2]</w:t>
      </w:r>
    </w:p>
    <w:p w14:paraId="21C77D49" w14:textId="77777777" w:rsidR="008548FA" w:rsidRDefault="008548FA" w:rsidP="008548FA">
      <w:pPr>
        <w:pStyle w:val="NO"/>
      </w:pPr>
      <w:r>
        <w:t>NOTE 1:</w:t>
      </w:r>
      <w:r>
        <w:tab/>
        <w:t>EAC mode is not applicable here.</w:t>
      </w:r>
    </w:p>
    <w:p w14:paraId="7D1E2F29" w14:textId="77777777" w:rsidR="008548FA" w:rsidRDefault="008548FA" w:rsidP="008548FA">
      <w:r>
        <w:t>For option 2, the same mechanisms in clause 4.2.11.4 (Number of PDU Sessions per network slice availability check and update procedure) are used with the following additions:</w:t>
      </w:r>
    </w:p>
    <w:p w14:paraId="0A042957" w14:textId="77777777" w:rsidR="008548FA" w:rsidRDefault="008548FA" w:rsidP="008548FA">
      <w:pPr>
        <w:pStyle w:val="B1"/>
      </w:pPr>
      <w:r>
        <w:t>-</w:t>
      </w:r>
      <w:r>
        <w:tab/>
        <w:t>The NSACF also counts the maximum number UE with at least one PDU session/PDN connection based on the update value received from SMF+PGW-C.</w:t>
      </w:r>
    </w:p>
    <w:p w14:paraId="5CB2A261" w14:textId="77777777" w:rsidR="008548FA" w:rsidRDefault="008548FA" w:rsidP="008548FA">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4C0C50C8" w14:textId="77777777" w:rsidR="008548FA" w:rsidRDefault="008548FA" w:rsidP="008548FA">
      <w:pPr>
        <w:pStyle w:val="B1"/>
      </w:pPr>
      <w:r>
        <w:t>-</w:t>
      </w:r>
      <w:r>
        <w:tab/>
        <w:t>The NSACF determines whether to accept the request as described in clause 5.15.11.5a of TS 23.501 [2].</w:t>
      </w:r>
    </w:p>
    <w:p w14:paraId="0F83F7EE" w14:textId="77777777" w:rsidR="008548FA" w:rsidRDefault="008548FA" w:rsidP="008548FA">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4CB0ED2" w14:textId="77777777" w:rsidR="008548FA" w:rsidRDefault="008548FA" w:rsidP="008548FA">
      <w:pPr>
        <w:pStyle w:val="NO"/>
      </w:pPr>
      <w:r>
        <w:t>NOTE 2:</w:t>
      </w:r>
      <w:r>
        <w:tab/>
        <w:t>EAC mode is not applicable here.</w:t>
      </w:r>
    </w:p>
    <w:p w14:paraId="0D047252" w14:textId="77777777" w:rsidR="008548FA" w:rsidRDefault="008548FA" w:rsidP="008548FA">
      <w:bookmarkStart w:id="42" w:name="_CR4_11_5_10"/>
      <w:bookmarkEnd w:id="42"/>
      <w:r>
        <w:t>If Hierarchical NSAC architecture is deployed in the network, there are the following additional enhancements:</w:t>
      </w:r>
    </w:p>
    <w:p w14:paraId="7EA27A11" w14:textId="2E6E9626" w:rsidR="008548FA" w:rsidRDefault="008548FA" w:rsidP="008548FA">
      <w:pPr>
        <w:pStyle w:val="B1"/>
      </w:pPr>
      <w:r>
        <w:t>-</w:t>
      </w:r>
      <w:r>
        <w:tab/>
        <w:t xml:space="preserve">For option 2, the NSAC for number of UEs and NSAC for number of </w:t>
      </w:r>
      <w:del w:id="43" w:author="ZTEr09" w:date="2023-10-31T14:37:00Z">
        <w:r w:rsidDel="00C257EC">
          <w:delText xml:space="preserve">UEs </w:delText>
        </w:r>
      </w:del>
      <w:ins w:id="44" w:author="ZTEr09" w:date="2023-10-31T14:37:00Z">
        <w:r w:rsidR="00C257EC">
          <w:t xml:space="preserve">PDUs </w:t>
        </w:r>
      </w:ins>
      <w:r>
        <w:t>shall be handled within the same NSACF.</w:t>
      </w:r>
    </w:p>
    <w:p w14:paraId="3A31ECEA" w14:textId="16480F13" w:rsidR="008548FA" w:rsidRDefault="008548FA" w:rsidP="008548FA">
      <w:pPr>
        <w:pStyle w:val="B1"/>
      </w:pPr>
      <w:r>
        <w:lastRenderedPageBreak/>
        <w:t>-</w:t>
      </w:r>
      <w:r>
        <w:tab/>
      </w:r>
      <w:ins w:id="45" w:author="ZTEr09" w:date="2023-10-31T14:45:00Z">
        <w:r w:rsidR="009F0BE7">
          <w:t xml:space="preserve">For both options, </w:t>
        </w:r>
      </w:ins>
      <w:del w:id="46" w:author="ZTEr09" w:date="2023-10-31T14:45:00Z">
        <w:r w:rsidDel="009F0BE7">
          <w:delText>F</w:delText>
        </w:r>
      </w:del>
      <w:del w:id="47" w:author="ZTEr09" w:date="2023-10-31T14:46:00Z">
        <w:r w:rsidDel="009F0BE7">
          <w:delText>or NSAC for number of UEs</w:delText>
        </w:r>
      </w:del>
      <w:r>
        <w:t xml:space="preserve">, when the local maximum number </w:t>
      </w:r>
      <w:ins w:id="48" w:author="ZTEr09" w:date="2023-10-31T14:46:00Z">
        <w:r w:rsidR="009F0BE7">
          <w:t xml:space="preserve">of UEs with at least one PDU Session/PDN Connection </w:t>
        </w:r>
      </w:ins>
      <w:r>
        <w:t>or local threshold is reached, the NSACF may interact with the Primary NSACF before it returns the response back to the SMF+PGW-C. For more details on handling between the NSACF and Primary NSACF see clause 4.2.11.2a.</w:t>
      </w:r>
    </w:p>
    <w:p w14:paraId="285AA7E6" w14:textId="7802B4DE" w:rsidR="008548FA" w:rsidRDefault="008548FA" w:rsidP="008548FA">
      <w:pPr>
        <w:pStyle w:val="NO"/>
      </w:pPr>
      <w:r>
        <w:t>NOTE 3:</w:t>
      </w:r>
      <w:r>
        <w:tab/>
        <w:t xml:space="preserve">For </w:t>
      </w:r>
      <w:ins w:id="49" w:author="ZTEr11" w:date="2023-11-02T12:01:00Z">
        <w:r w:rsidR="00AF26AA">
          <w:t xml:space="preserve">both </w:t>
        </w:r>
      </w:ins>
      <w:r>
        <w:t>option</w:t>
      </w:r>
      <w:ins w:id="50" w:author="ZTEr11" w:date="2023-11-02T12:01:00Z">
        <w:r w:rsidR="00AF26AA">
          <w:t>s</w:t>
        </w:r>
      </w:ins>
      <w:del w:id="51" w:author="ZTEr11" w:date="2023-11-02T12:01:00Z">
        <w:r w:rsidDel="00AF26AA">
          <w:delText xml:space="preserve"> </w:delText>
        </w:r>
      </w:del>
      <w:del w:id="52" w:author="ZTEr09" w:date="2023-10-31T14:52:00Z">
        <w:r w:rsidDel="009F0BE7">
          <w:delText>2</w:delText>
        </w:r>
      </w:del>
      <w:r>
        <w:t>, given that the SMF+PGW-C can not provide the UE already registered indication to NSACF, hence when the NSACF interacts with Primary NSACF, the Primary NSACF will not manage the UE entry by itself.</w:t>
      </w:r>
    </w:p>
    <w:p w14:paraId="38E7E2B2" w14:textId="77777777" w:rsidR="008548FA" w:rsidRDefault="008548FA" w:rsidP="008548FA">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70F36" w14:textId="77777777" w:rsidR="00123178" w:rsidRDefault="00123178">
      <w:r>
        <w:separator/>
      </w:r>
    </w:p>
  </w:endnote>
  <w:endnote w:type="continuationSeparator" w:id="0">
    <w:p w14:paraId="4AB60D79" w14:textId="77777777" w:rsidR="00123178" w:rsidRDefault="00123178">
      <w:r>
        <w:continuationSeparator/>
      </w:r>
    </w:p>
  </w:endnote>
  <w:endnote w:type="continuationNotice" w:id="1">
    <w:p w14:paraId="5220C8D1" w14:textId="77777777" w:rsidR="00123178" w:rsidRDefault="00123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25605" w14:textId="77777777" w:rsidR="00123178" w:rsidRDefault="00123178">
      <w:r>
        <w:separator/>
      </w:r>
    </w:p>
  </w:footnote>
  <w:footnote w:type="continuationSeparator" w:id="0">
    <w:p w14:paraId="13DC6D8A" w14:textId="77777777" w:rsidR="00123178" w:rsidRDefault="00123178">
      <w:r>
        <w:continuationSeparator/>
      </w:r>
    </w:p>
  </w:footnote>
  <w:footnote w:type="continuationNotice" w:id="1">
    <w:p w14:paraId="113DCF78" w14:textId="77777777" w:rsidR="00123178" w:rsidRDefault="001231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3178"/>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85B"/>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08D"/>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838C7-EB7D-4D72-BEE0-E94BE727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1063</Words>
  <Characters>6060</Characters>
  <Application>Microsoft Office Word</Application>
  <DocSecurity>0</DocSecurity>
  <Lines>50</Lines>
  <Paragraphs>14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24</cp:revision>
  <cp:lastPrinted>1900-01-01T08:00:00Z</cp:lastPrinted>
  <dcterms:created xsi:type="dcterms:W3CDTF">2023-10-20T08:37:00Z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